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Pr="00B65C1E" w:rsidRDefault="00167B79" w:rsidP="00167B79">
      <w:pPr>
        <w:pStyle w:val="Textoindependiente2"/>
        <w:ind w:firstLine="540"/>
        <w:jc w:val="both"/>
        <w:rPr>
          <w:rFonts w:ascii="Arial" w:hAnsi="Arial"/>
          <w:sz w:val="22"/>
          <w:szCs w:val="22"/>
        </w:rPr>
      </w:pPr>
      <w:r w:rsidRPr="00B65C1E">
        <w:rPr>
          <w:rFonts w:ascii="Arial" w:hAnsi="Arial"/>
          <w:sz w:val="22"/>
          <w:szCs w:val="22"/>
        </w:rPr>
        <w:t>En relación a la Asamblea General Ordinaria de Accionistas q</w:t>
      </w:r>
      <w:r w:rsidR="00740B8D" w:rsidRPr="00B65C1E">
        <w:rPr>
          <w:rFonts w:ascii="Arial" w:hAnsi="Arial"/>
          <w:sz w:val="22"/>
          <w:szCs w:val="22"/>
        </w:rPr>
        <w:t>u</w:t>
      </w:r>
      <w:r w:rsidR="00B135AE" w:rsidRPr="00B65C1E">
        <w:rPr>
          <w:rFonts w:ascii="Arial" w:hAnsi="Arial"/>
          <w:sz w:val="22"/>
          <w:szCs w:val="22"/>
        </w:rPr>
        <w:t xml:space="preserve">e se celebrará el próximo día </w:t>
      </w:r>
      <w:r w:rsidR="00B65C1E" w:rsidRPr="00B65C1E">
        <w:rPr>
          <w:rFonts w:ascii="Arial" w:hAnsi="Arial"/>
          <w:sz w:val="22"/>
          <w:szCs w:val="22"/>
        </w:rPr>
        <w:t>27</w:t>
      </w:r>
      <w:r w:rsidR="00B135AE" w:rsidRPr="00B65C1E">
        <w:rPr>
          <w:rFonts w:ascii="Arial" w:hAnsi="Arial"/>
          <w:sz w:val="22"/>
          <w:szCs w:val="22"/>
          <w:lang w:val="es-MX"/>
        </w:rPr>
        <w:t xml:space="preserve"> de abril de 202</w:t>
      </w:r>
      <w:r w:rsidR="00B65C1E" w:rsidRPr="00B65C1E">
        <w:rPr>
          <w:rFonts w:ascii="Arial" w:hAnsi="Arial"/>
          <w:sz w:val="22"/>
          <w:szCs w:val="22"/>
          <w:lang w:val="es-MX"/>
        </w:rPr>
        <w:t>2</w:t>
      </w:r>
      <w:r w:rsidRPr="00B65C1E">
        <w:rPr>
          <w:rFonts w:ascii="Arial" w:hAnsi="Arial"/>
          <w:sz w:val="22"/>
          <w:szCs w:val="22"/>
          <w:lang w:val="es-MX"/>
        </w:rPr>
        <w:t xml:space="preserve">, </w:t>
      </w:r>
      <w:r w:rsidRPr="00B65C1E">
        <w:rPr>
          <w:rFonts w:ascii="Arial" w:hAnsi="Arial"/>
          <w:sz w:val="22"/>
          <w:szCs w:val="22"/>
        </w:rPr>
        <w:t xml:space="preserve">a las 11.00 horas, en </w:t>
      </w:r>
      <w:r w:rsidR="00B135AE" w:rsidRPr="00B65C1E">
        <w:rPr>
          <w:rFonts w:ascii="Arial" w:hAnsi="Arial"/>
          <w:sz w:val="22"/>
          <w:szCs w:val="22"/>
        </w:rPr>
        <w:t>oficinas ubicadas en la calle Edgar Alan Poe N° 19, Colonia Chapultepec Polanco, Alcaldía Miguel Hidalgo, CP 11560, de esta ciudad</w:t>
      </w:r>
      <w:r w:rsidRPr="00B65C1E">
        <w:rPr>
          <w:rFonts w:ascii="Arial" w:hAnsi="Arial"/>
          <w:sz w:val="22"/>
          <w:szCs w:val="22"/>
        </w:rPr>
        <w:t>, bajo la siguiente:</w:t>
      </w:r>
    </w:p>
    <w:p w:rsidR="00167B79" w:rsidRPr="00B135AE" w:rsidRDefault="00167B79" w:rsidP="00167B79">
      <w:pPr>
        <w:rPr>
          <w:rFonts w:ascii="Arial" w:hAnsi="Arial"/>
          <w:b/>
          <w:sz w:val="22"/>
          <w:lang w:val="es-ES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B65C1E" w:rsidRDefault="00B65C1E" w:rsidP="00B65C1E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Presentación de los informes anuales:</w:t>
      </w:r>
    </w:p>
    <w:p w:rsidR="00B65C1E" w:rsidRDefault="00B65C1E" w:rsidP="00B65C1E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B65C1E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 actividades del Comité de Auditoría, y del Comité de Prácticas Societarias.</w:t>
      </w:r>
    </w:p>
    <w:p w:rsidR="00B65C1E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Presentación del informe del Director General del Grupo, correspondiente al ejercicio social concluido el 31 de diciembre de 2021, presentación de los estados financieros individuales y consolidados de La Comer, S.A.B. de C.V., acompañado del dictamen del auditor externo. </w:t>
      </w:r>
    </w:p>
    <w:p w:rsidR="00B65C1E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Opinión del Consejo de Administración sobre el contenido de dicho informe.</w:t>
      </w:r>
    </w:p>
    <w:p w:rsidR="00B65C1E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Informe del Consejo de Administración sobre las operaciones y actividades en las que éste intervino durante el ejercicio social concluido el 31 de diciembre de 2021; e informe del Consejo de Administración a que se refiere el inciso b) del artículo 172 de la Ley General de Sociedades Mercantiles.</w:t>
      </w:r>
    </w:p>
    <w:p w:rsidR="00B65C1E" w:rsidRPr="00403BAA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03BAA">
        <w:rPr>
          <w:rFonts w:ascii="Arial" w:hAnsi="Arial" w:cs="Arial"/>
          <w:sz w:val="22"/>
          <w:szCs w:val="22"/>
        </w:rPr>
        <w:t>Reporte de operaciones de compra y recolocación de acciones propias.</w:t>
      </w:r>
    </w:p>
    <w:p w:rsidR="00B65C1E" w:rsidRDefault="00B65C1E" w:rsidP="00B65C1E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Acuerdos respecto de la información presentada y de los actos realizados por el Consejo de Administración, sus Comités, el Director General del Grupo y el Secretario.</w:t>
      </w:r>
    </w:p>
    <w:p w:rsidR="00B65C1E" w:rsidRDefault="00B65C1E" w:rsidP="00B65C1E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:rsidR="00B65C1E" w:rsidRDefault="00B65C1E" w:rsidP="00B65C1E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Determinación sobre la aplicación del resultado del ejercicio; definición del monto de recursos que podrán destinarse a la compra de acciones propias durante el presente ejercicio social.</w:t>
      </w:r>
    </w:p>
    <w:p w:rsidR="00B65C1E" w:rsidRDefault="00B65C1E" w:rsidP="00B65C1E">
      <w:pPr>
        <w:jc w:val="both"/>
        <w:rPr>
          <w:rFonts w:ascii="Arial" w:hAnsi="Arial" w:cs="Arial"/>
          <w:sz w:val="22"/>
          <w:szCs w:val="22"/>
        </w:rPr>
      </w:pPr>
    </w:p>
    <w:p w:rsidR="00B65C1E" w:rsidRPr="002D222F" w:rsidRDefault="00B65C1E" w:rsidP="00B65C1E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D222F">
        <w:rPr>
          <w:rFonts w:ascii="Arial" w:hAnsi="Arial" w:cs="Arial"/>
          <w:sz w:val="22"/>
          <w:szCs w:val="22"/>
        </w:rPr>
        <w:t xml:space="preserve">Nombramiento y/o ratificación de los miembros del Consejo de Administración y su Comité </w:t>
      </w:r>
      <w:r>
        <w:rPr>
          <w:rFonts w:ascii="Arial" w:hAnsi="Arial" w:cs="Arial"/>
          <w:sz w:val="22"/>
          <w:szCs w:val="22"/>
        </w:rPr>
        <w:t>de Planeación</w:t>
      </w:r>
      <w:r w:rsidRPr="002D222F">
        <w:rPr>
          <w:rFonts w:ascii="Arial" w:hAnsi="Arial" w:cs="Arial"/>
          <w:sz w:val="22"/>
          <w:szCs w:val="22"/>
        </w:rPr>
        <w:t>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</w:t>
      </w:r>
      <w:bookmarkStart w:id="0" w:name="_GoBack"/>
      <w:bookmarkEnd w:id="0"/>
      <w:r w:rsidRPr="002D222F">
        <w:rPr>
          <w:rFonts w:ascii="Arial" w:hAnsi="Arial" w:cs="Arial"/>
          <w:sz w:val="22"/>
          <w:szCs w:val="22"/>
        </w:rPr>
        <w:t xml:space="preserve">neral y Secretario de la Sociedad. Así como </w:t>
      </w:r>
      <w:r>
        <w:rPr>
          <w:rFonts w:ascii="Arial" w:hAnsi="Arial" w:cs="Arial"/>
          <w:sz w:val="22"/>
          <w:szCs w:val="22"/>
        </w:rPr>
        <w:t>r</w:t>
      </w:r>
      <w:r w:rsidRPr="002D222F">
        <w:rPr>
          <w:rFonts w:ascii="Arial" w:hAnsi="Arial" w:cs="Arial"/>
          <w:sz w:val="22"/>
          <w:szCs w:val="22"/>
        </w:rPr>
        <w:t>emuneración a los miembros del Consejo de Administración y de los distintos Comités, Propietarios y Suplentes, así como al Secretario de la Sociedad. Resoluciones al respecto.</w:t>
      </w:r>
    </w:p>
    <w:p w:rsidR="00B65C1E" w:rsidRDefault="00B65C1E" w:rsidP="00B65C1E">
      <w:pPr>
        <w:pStyle w:val="Prrafodelista"/>
        <w:rPr>
          <w:rFonts w:ascii="Arial" w:hAnsi="Arial" w:cs="Arial"/>
          <w:sz w:val="22"/>
          <w:szCs w:val="22"/>
        </w:rPr>
      </w:pPr>
    </w:p>
    <w:p w:rsidR="00B65C1E" w:rsidRDefault="00B65C1E" w:rsidP="00B65C1E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lastRenderedPageBreak/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52-70-93-66 con el Sr. Nahú Vega Cruz, o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5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</w:t>
      </w:r>
      <w:hyperlink r:id="rId6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</w:p>
    <w:p w:rsidR="00D15FC0" w:rsidRDefault="00D15FC0" w:rsidP="00167B79">
      <w:pPr>
        <w:jc w:val="both"/>
        <w:rPr>
          <w:rFonts w:ascii="Arial" w:hAnsi="Arial"/>
          <w:sz w:val="20"/>
        </w:rPr>
      </w:pP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B79"/>
    <w:rsid w:val="00167B79"/>
    <w:rsid w:val="003468EF"/>
    <w:rsid w:val="00740B8D"/>
    <w:rsid w:val="00805BF3"/>
    <w:rsid w:val="008A6C46"/>
    <w:rsid w:val="0098367E"/>
    <w:rsid w:val="00B135AE"/>
    <w:rsid w:val="00B65C1E"/>
    <w:rsid w:val="00D15FC0"/>
    <w:rsid w:val="00D56BA1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B6511C-DA87-49CA-8DE6-E81A3098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ruz@lacomer.com.mx" TargetMode="External"/><Relationship Id="rId5" Type="http://schemas.openxmlformats.org/officeDocument/2006/relationships/hyperlink" Target="mailto:navega@lacomer.com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Leslie Fabiola Cruz Álvarez</cp:lastModifiedBy>
  <cp:revision>2</cp:revision>
  <dcterms:created xsi:type="dcterms:W3CDTF">2022-04-06T18:12:00Z</dcterms:created>
  <dcterms:modified xsi:type="dcterms:W3CDTF">2022-04-06T18:12:00Z</dcterms:modified>
</cp:coreProperties>
</file>